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D74B" w14:textId="77777777" w:rsidR="009F2436" w:rsidRDefault="009F2436" w:rsidP="009F2436">
      <w:pPr>
        <w:pStyle w:val="TitleAqua"/>
        <w:pBdr>
          <w:top w:val="single" w:sz="4" w:space="1" w:color="88888C" w:themeColor="text1" w:themeTint="99"/>
        </w:pBdr>
        <w:tabs>
          <w:tab w:val="left" w:pos="2410"/>
        </w:tabs>
        <w:spacing w:after="0"/>
      </w:pPr>
      <w:r>
        <w:t>APPLICATION PACK</w:t>
      </w:r>
    </w:p>
    <w:p w14:paraId="08EB2666" w14:textId="77777777" w:rsidR="009F2436" w:rsidRDefault="009F2436" w:rsidP="009F2436">
      <w:pPr>
        <w:pStyle w:val="Headingaqua"/>
        <w:tabs>
          <w:tab w:val="left" w:pos="2410"/>
        </w:tabs>
        <w:spacing w:after="240"/>
        <w:rPr>
          <w:b/>
          <w:sz w:val="36"/>
          <w:szCs w:val="36"/>
        </w:rPr>
      </w:pPr>
      <w:r>
        <w:rPr>
          <w:b/>
          <w:sz w:val="36"/>
          <w:szCs w:val="36"/>
        </w:rPr>
        <w:t>JOB DESCRIPTION</w:t>
      </w:r>
    </w:p>
    <w:p w14:paraId="402CDBD7" w14:textId="77777777" w:rsidR="009F2436" w:rsidRPr="00C93E25" w:rsidRDefault="00DC2994" w:rsidP="009F2436">
      <w:pPr>
        <w:pStyle w:val="SPACNormal"/>
        <w:pBdr>
          <w:top w:val="single" w:sz="4" w:space="1" w:color="88888C" w:themeColor="text1" w:themeTint="99"/>
          <w:bottom w:val="single" w:sz="4" w:space="1" w:color="88888C" w:themeColor="text1" w:themeTint="99"/>
        </w:pBdr>
        <w:tabs>
          <w:tab w:val="left" w:pos="2410"/>
        </w:tabs>
        <w:rPr>
          <w:b/>
          <w:color w:val="EB6819" w:themeColor="accent6"/>
          <w:sz w:val="20"/>
          <w:szCs w:val="20"/>
        </w:rPr>
      </w:pPr>
      <w:r>
        <w:rPr>
          <w:b/>
          <w:color w:val="EB6819" w:themeColor="accent6"/>
          <w:sz w:val="20"/>
          <w:szCs w:val="20"/>
        </w:rPr>
        <w:t>PLEASE READ PAGE 1 OF THE GUIDANCE NOTES FOR MORE INFORMATION ABOUT THIS DOCUMENT</w:t>
      </w:r>
    </w:p>
    <w:p w14:paraId="13FA9735" w14:textId="77777777" w:rsidR="000559A7" w:rsidRPr="008F442E" w:rsidRDefault="000559A7">
      <w:pPr>
        <w:rPr>
          <w:sz w:val="16"/>
          <w:szCs w:val="16"/>
        </w:rPr>
      </w:pPr>
    </w:p>
    <w:tbl>
      <w:tblPr>
        <w:tblStyle w:val="TableGrid1"/>
        <w:tblW w:w="10758" w:type="dxa"/>
        <w:tblBorders>
          <w:top w:val="single" w:sz="4" w:space="0" w:color="88888C" w:themeColor="text1" w:themeTint="99"/>
          <w:left w:val="none" w:sz="0" w:space="0" w:color="auto"/>
          <w:bottom w:val="single" w:sz="4" w:space="0" w:color="88888C" w:themeColor="tex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1980"/>
        <w:gridCol w:w="153"/>
        <w:gridCol w:w="3090"/>
        <w:gridCol w:w="299"/>
        <w:gridCol w:w="1338"/>
        <w:gridCol w:w="440"/>
        <w:gridCol w:w="2980"/>
        <w:gridCol w:w="235"/>
      </w:tblGrid>
      <w:tr w:rsidR="00843F2D" w:rsidRPr="00843F2D" w14:paraId="3045B44D" w14:textId="77777777" w:rsidTr="00AE5C79">
        <w:trPr>
          <w:trHeight w:val="34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F878667" w14:textId="77777777" w:rsidR="00843F2D" w:rsidRPr="00843F2D" w:rsidRDefault="00843F2D" w:rsidP="00843F2D"/>
        </w:tc>
        <w:tc>
          <w:tcPr>
            <w:tcW w:w="10280" w:type="dxa"/>
            <w:gridSpan w:val="7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5D3BCF18" w14:textId="77777777" w:rsidR="00843F2D" w:rsidRPr="00843F2D" w:rsidRDefault="00843F2D" w:rsidP="00843F2D"/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A84B5F7" w14:textId="77777777" w:rsidR="00843F2D" w:rsidRPr="00843F2D" w:rsidRDefault="00843F2D" w:rsidP="00843F2D"/>
        </w:tc>
      </w:tr>
      <w:tr w:rsidR="00843F2D" w:rsidRPr="00843F2D" w14:paraId="799D2F13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D22B334" w14:textId="77777777" w:rsidR="00843F2D" w:rsidRPr="00843F2D" w:rsidRDefault="00843F2D" w:rsidP="00843F2D"/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3741CBCD" w14:textId="77777777" w:rsidR="00843F2D" w:rsidRPr="00843F2D" w:rsidRDefault="00843F2D" w:rsidP="00843F2D">
            <w:pPr>
              <w:rPr>
                <w:b/>
              </w:rPr>
            </w:pPr>
            <w:r w:rsidRPr="00843F2D">
              <w:rPr>
                <w:b/>
              </w:rPr>
              <w:t>Job Title:</w:t>
            </w:r>
          </w:p>
        </w:tc>
        <w:tc>
          <w:tcPr>
            <w:tcW w:w="8147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2343F53" w14:textId="77777777" w:rsidR="00843F2D" w:rsidRPr="00843F2D" w:rsidRDefault="00675A22" w:rsidP="00675A22">
            <w:r>
              <w:t xml:space="preserve">Trainee </w:t>
            </w:r>
            <w:r w:rsidR="00F24DCE">
              <w:t>Immigration</w:t>
            </w:r>
            <w:r w:rsidR="00D17136">
              <w:t xml:space="preserve"> Adviser</w:t>
            </w:r>
            <w:r>
              <w:t xml:space="preserve"> 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96E5AC5" w14:textId="77777777" w:rsidR="00843F2D" w:rsidRPr="00843F2D" w:rsidRDefault="00843F2D" w:rsidP="00843F2D"/>
        </w:tc>
      </w:tr>
      <w:tr w:rsidR="00731D7C" w:rsidRPr="00843F2D" w14:paraId="553DB64C" w14:textId="77777777" w:rsidTr="00AE5C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E23E13E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184CC61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EA1A2AB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59EA5682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0E0591A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6B1274F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14540EF2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B876F1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5BD3A91" w14:textId="77777777" w:rsidR="00843F2D" w:rsidRPr="00843F2D" w:rsidRDefault="00843F2D" w:rsidP="00843F2D">
            <w:pPr>
              <w:rPr>
                <w:b/>
              </w:rPr>
            </w:pPr>
            <w:r w:rsidRPr="00843F2D">
              <w:rPr>
                <w:b/>
              </w:rPr>
              <w:t>Reporting to:</w:t>
            </w: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77CA085" w14:textId="77777777" w:rsidR="00843F2D" w:rsidRPr="00843F2D" w:rsidRDefault="00675A22" w:rsidP="00843F2D">
            <w:r>
              <w:t>Immigration</w:t>
            </w:r>
            <w:r w:rsidR="00D17136">
              <w:t xml:space="preserve"> Supervisor</w:t>
            </w: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6326F1F8" w14:textId="77777777" w:rsidR="00843F2D" w:rsidRPr="00843F2D" w:rsidRDefault="00843F2D" w:rsidP="00843F2D"/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681DA742" w14:textId="77777777" w:rsidR="00843F2D" w:rsidRPr="00843F2D" w:rsidRDefault="00843F2D" w:rsidP="00843F2D"/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4A68BF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7B9DDE6A" w14:textId="77777777" w:rsidTr="00AE5C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7CE24B0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A627EC8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FA6887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2CDED7C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111C86FD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E7362B1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215C0862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26A7899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9A17B97" w14:textId="77777777" w:rsidR="00843F2D" w:rsidRPr="00731D7C" w:rsidRDefault="00843F2D" w:rsidP="00843F2D">
            <w:pPr>
              <w:rPr>
                <w:b/>
              </w:rPr>
            </w:pPr>
            <w:r w:rsidRPr="00731D7C">
              <w:rPr>
                <w:b/>
              </w:rPr>
              <w:t>Location:</w:t>
            </w: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30F535B" w14:textId="2781FFAC" w:rsidR="00843F2D" w:rsidRPr="00843F2D" w:rsidRDefault="00E04A42" w:rsidP="00843F2D">
            <w:r>
              <w:t>St Pauls Advice Centre</w:t>
            </w: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3DFD9B82" w14:textId="77777777" w:rsidR="00843F2D" w:rsidRPr="00843F2D" w:rsidRDefault="00E04A42" w:rsidP="00843F2D">
            <w:r>
              <w:t>Bristol</w:t>
            </w: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5438EB6" w14:textId="77777777" w:rsidR="00843F2D" w:rsidRPr="00843F2D" w:rsidRDefault="00843F2D" w:rsidP="00843F2D"/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BC6B6B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2057E57D" w14:textId="77777777" w:rsidTr="00AE5C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2BA6E24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2520536A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42CD868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2776F1E3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192A5EB8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098076BD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843F2D" w14:paraId="643E91B9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70BA20F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454F563" w14:textId="77777777" w:rsidR="00731D7C" w:rsidRPr="00731D7C" w:rsidRDefault="00731D7C" w:rsidP="00843F2D">
            <w:pPr>
              <w:rPr>
                <w:b/>
              </w:rPr>
            </w:pPr>
            <w:r w:rsidRPr="00731D7C">
              <w:rPr>
                <w:b/>
              </w:rPr>
              <w:t>Main Purpose:</w:t>
            </w:r>
          </w:p>
        </w:tc>
        <w:tc>
          <w:tcPr>
            <w:tcW w:w="8147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A56ABF0" w14:textId="5311F2F4" w:rsidR="00731D7C" w:rsidRPr="00843F2D" w:rsidRDefault="000F77D9" w:rsidP="00AB21A9">
            <w:pPr>
              <w:spacing w:after="120"/>
            </w:pPr>
            <w:r>
              <w:t xml:space="preserve">Working under the Immigration Supervisor, </w:t>
            </w:r>
            <w:r w:rsidR="00693DB4">
              <w:t xml:space="preserve">and with the Immigration Adviser, </w:t>
            </w:r>
            <w:r>
              <w:t>t</w:t>
            </w:r>
            <w:r w:rsidR="00A70A1A">
              <w:t xml:space="preserve">he </w:t>
            </w:r>
            <w:r w:rsidR="00675A22">
              <w:t xml:space="preserve">Trainee </w:t>
            </w:r>
            <w:r w:rsidR="00F24DCE">
              <w:t>Immigration</w:t>
            </w:r>
            <w:r w:rsidR="00D17136">
              <w:t xml:space="preserve"> </w:t>
            </w:r>
            <w:r>
              <w:t>A</w:t>
            </w:r>
            <w:r w:rsidR="00D17136">
              <w:t>dviser</w:t>
            </w:r>
            <w:r w:rsidR="00731D7C" w:rsidRPr="00731D7C">
              <w:t xml:space="preserve"> </w:t>
            </w:r>
            <w:r w:rsidR="00494C01">
              <w:t>is</w:t>
            </w:r>
            <w:r w:rsidR="00731D7C" w:rsidRPr="00731D7C">
              <w:t xml:space="preserve"> responsible for </w:t>
            </w:r>
            <w:r w:rsidR="00D17136">
              <w:t>the delivery of</w:t>
            </w:r>
            <w:r w:rsidR="004941EA">
              <w:t xml:space="preserve"> </w:t>
            </w:r>
            <w:r w:rsidR="00407DC1">
              <w:t>St Pauls Advice Centre</w:t>
            </w:r>
            <w:r w:rsidR="004941EA">
              <w:t>’s</w:t>
            </w:r>
            <w:r w:rsidR="00D17136">
              <w:t xml:space="preserve"> free, independent </w:t>
            </w:r>
            <w:r w:rsidR="004941EA">
              <w:t xml:space="preserve">specialist </w:t>
            </w:r>
            <w:r w:rsidR="00F24DCE">
              <w:t>immigration</w:t>
            </w:r>
            <w:r w:rsidR="00D17136">
              <w:t xml:space="preserve"> advice, advocacy and representation</w:t>
            </w:r>
            <w:r w:rsidR="004941EA">
              <w:t xml:space="preserve"> services</w:t>
            </w:r>
            <w:r w:rsidR="00D17136">
              <w:t>.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A0EC8EA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29F80E5D" w14:textId="77777777" w:rsidTr="008F442E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F694271" w14:textId="77777777" w:rsidR="00843F2D" w:rsidRPr="00843F2D" w:rsidRDefault="00843F2D" w:rsidP="00843F2D">
            <w:pPr>
              <w:rPr>
                <w:sz w:val="16"/>
                <w:szCs w:val="16"/>
              </w:rPr>
            </w:pPr>
            <w:bookmarkStart w:id="0" w:name="OLE_LINK33"/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1426D9E5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181EECC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0B2E252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49A1584D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DC56D1F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bookmarkEnd w:id="0"/>
      <w:tr w:rsidR="00731D7C" w:rsidRPr="00843F2D" w14:paraId="08886754" w14:textId="77777777" w:rsidTr="004941EA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2C4BBFEE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710EE580" w14:textId="77777777" w:rsidR="00731D7C" w:rsidRPr="00731D7C" w:rsidRDefault="0082646A" w:rsidP="00D17136">
            <w:pPr>
              <w:rPr>
                <w:b/>
              </w:rPr>
            </w:pPr>
            <w:bookmarkStart w:id="1" w:name="OLE_LINK34"/>
            <w:r>
              <w:rPr>
                <w:b/>
              </w:rPr>
              <w:t>Responsibilities</w:t>
            </w:r>
            <w:r w:rsidRPr="00731D7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D17136">
              <w:rPr>
                <w:b/>
              </w:rPr>
              <w:t>Advice and casework</w:t>
            </w:r>
            <w:r>
              <w:rPr>
                <w:b/>
              </w:rPr>
              <w:t xml:space="preserve"> </w:t>
            </w:r>
            <w:bookmarkEnd w:id="1"/>
          </w:p>
        </w:tc>
        <w:tc>
          <w:tcPr>
            <w:tcW w:w="8147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A60D2EA" w14:textId="5CC17379" w:rsidR="00CB071B" w:rsidRDefault="00CB071B" w:rsidP="00AB21A9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 xml:space="preserve">Achieve accreditation at </w:t>
            </w:r>
            <w:r>
              <w:t>IAA level 1 or higher</w:t>
            </w:r>
            <w:r>
              <w:t>.</w:t>
            </w:r>
          </w:p>
          <w:p w14:paraId="638749BF" w14:textId="361E7AFB" w:rsidR="00731D7C" w:rsidRDefault="004941EA" w:rsidP="00AB21A9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>P</w:t>
            </w:r>
            <w:r w:rsidR="00D17136" w:rsidRPr="00D17136">
              <w:t>rovid</w:t>
            </w:r>
            <w:r w:rsidR="000F77D9">
              <w:t>e</w:t>
            </w:r>
            <w:r w:rsidR="00D17136" w:rsidRPr="00D17136">
              <w:t xml:space="preserve"> </w:t>
            </w:r>
            <w:r w:rsidR="001429F7">
              <w:t xml:space="preserve">specialist </w:t>
            </w:r>
            <w:r w:rsidR="00F24DCE">
              <w:t>immigration</w:t>
            </w:r>
            <w:r w:rsidR="001429F7">
              <w:t xml:space="preserve"> </w:t>
            </w:r>
            <w:r w:rsidR="00D17136" w:rsidRPr="00D17136">
              <w:t>advice</w:t>
            </w:r>
            <w:r w:rsidR="00F24DCE">
              <w:t xml:space="preserve"> </w:t>
            </w:r>
            <w:r w:rsidR="000F77D9">
              <w:t xml:space="preserve">at </w:t>
            </w:r>
            <w:r w:rsidR="00407DC1">
              <w:t>IAA</w:t>
            </w:r>
            <w:r w:rsidR="00F24DCE">
              <w:t xml:space="preserve"> level 1 </w:t>
            </w:r>
            <w:r w:rsidR="000F77D9">
              <w:t xml:space="preserve">or higher </w:t>
            </w:r>
            <w:r w:rsidR="008B2C4F" w:rsidRPr="00D17136">
              <w:t xml:space="preserve">to </w:t>
            </w:r>
            <w:r w:rsidR="008B2C4F">
              <w:t>St Pauls Advice Centre clients</w:t>
            </w:r>
            <w:r w:rsidR="008B2C4F" w:rsidRPr="00731D7C">
              <w:t xml:space="preserve"> </w:t>
            </w:r>
            <w:r w:rsidR="008B2C4F" w:rsidRPr="001429F7">
              <w:t xml:space="preserve">in accordance with </w:t>
            </w:r>
            <w:r w:rsidR="008B2C4F">
              <w:t>St Pauls Advice Centre</w:t>
            </w:r>
            <w:r w:rsidR="008B2C4F" w:rsidRPr="001429F7">
              <w:t xml:space="preserve"> policy, procedure and relevant quality standards.</w:t>
            </w:r>
          </w:p>
          <w:p w14:paraId="76E7D894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contextualSpacing w:val="0"/>
            </w:pPr>
            <w:r>
              <w:t>Manage a caseload of clients and providing expert advice and support related to their immigration status.</w:t>
            </w:r>
          </w:p>
          <w:p w14:paraId="376CAEE3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contextualSpacing w:val="0"/>
            </w:pPr>
            <w:r>
              <w:t>Conduct interviews and gathering evidence to support immigration applications</w:t>
            </w:r>
          </w:p>
          <w:p w14:paraId="5F7DFD86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>Deliver</w:t>
            </w:r>
            <w:r w:rsidRPr="00D17136">
              <w:t xml:space="preserve"> advice sessions</w:t>
            </w:r>
            <w:r>
              <w:t xml:space="preserve"> and appointments</w:t>
            </w:r>
            <w:r w:rsidRPr="00D17136">
              <w:t xml:space="preserve"> in the advice centre and other locations, and to provide telephone assistance</w:t>
            </w:r>
            <w:r>
              <w:t>.</w:t>
            </w:r>
          </w:p>
          <w:p w14:paraId="7F73ED52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>Ensure all advice and casework complies with the requirements of the IAA and St Pauls Advice Centre’s Office Manual.</w:t>
            </w:r>
          </w:p>
          <w:p w14:paraId="1D64555B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>Manage and maintain competencies associated with IAA registration at the appropriate level for the individual and organisation.</w:t>
            </w:r>
          </w:p>
          <w:p w14:paraId="2D2B538F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contextualSpacing w:val="0"/>
            </w:pPr>
            <w:r>
              <w:t>Maintain accurate and up-to-date records on each case.</w:t>
            </w:r>
          </w:p>
          <w:p w14:paraId="72316412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>
              <w:t>K</w:t>
            </w:r>
            <w:r w:rsidRPr="001429F7">
              <w:t xml:space="preserve">eep </w:t>
            </w:r>
            <w:proofErr w:type="gramStart"/>
            <w:r w:rsidRPr="001429F7">
              <w:t>up-to-date</w:t>
            </w:r>
            <w:proofErr w:type="gramEnd"/>
            <w:r w:rsidRPr="001429F7">
              <w:t xml:space="preserve"> with relevant legislation, policies and practices</w:t>
            </w:r>
            <w:r>
              <w:t>.</w:t>
            </w:r>
          </w:p>
          <w:p w14:paraId="6BD8FF8C" w14:textId="77777777" w:rsidR="00156C6E" w:rsidRDefault="00156C6E" w:rsidP="00156C6E">
            <w:pPr>
              <w:pStyle w:val="ListParagraph"/>
              <w:numPr>
                <w:ilvl w:val="0"/>
                <w:numId w:val="1"/>
              </w:numPr>
              <w:spacing w:after="120"/>
              <w:ind w:left="317"/>
              <w:contextualSpacing w:val="0"/>
            </w:pPr>
            <w:r>
              <w:t>Contribute to St Pauls Advice Centre’s monitoring, advocacy, and campaigning efforts.</w:t>
            </w:r>
          </w:p>
          <w:p w14:paraId="493C0412" w14:textId="1BFCEFC3" w:rsidR="001429F7" w:rsidRPr="00843F2D" w:rsidRDefault="00156C6E" w:rsidP="005E2A9D">
            <w:pPr>
              <w:pStyle w:val="ListParagraph"/>
              <w:numPr>
                <w:ilvl w:val="0"/>
                <w:numId w:val="1"/>
              </w:numPr>
              <w:spacing w:after="120"/>
              <w:ind w:left="317" w:hanging="357"/>
              <w:contextualSpacing w:val="0"/>
            </w:pPr>
            <w:r w:rsidRPr="001429F7">
              <w:t xml:space="preserve">Assist in ensuring the delivery of </w:t>
            </w:r>
            <w:r>
              <w:t xml:space="preserve">St Pauls Advice Centre </w:t>
            </w:r>
            <w:r w:rsidRPr="001429F7">
              <w:t>advice services to funding or contract targets and providing cover for advice sessions where needed</w:t>
            </w:r>
            <w:r>
              <w:t>.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1E74F930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</w:tr>
      <w:tr w:rsidR="0082646A" w:rsidRPr="00843F2D" w14:paraId="0F20FD0B" w14:textId="77777777" w:rsidTr="004941EA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3F0C087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  <w:vAlign w:val="center"/>
          </w:tcPr>
          <w:p w14:paraId="7616F207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  <w:vAlign w:val="center"/>
          </w:tcPr>
          <w:p w14:paraId="694FE177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  <w:vAlign w:val="center"/>
          </w:tcPr>
          <w:p w14:paraId="388973DD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nil"/>
            </w:tcBorders>
            <w:shd w:val="clear" w:color="auto" w:fill="B5FAFF" w:themeFill="text2" w:themeFillTint="33"/>
            <w:vAlign w:val="center"/>
          </w:tcPr>
          <w:p w14:paraId="0C2EB2C4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768CB5A2" w14:textId="77777777" w:rsidR="0082646A" w:rsidRPr="00843F2D" w:rsidRDefault="0082646A" w:rsidP="00910541">
            <w:pPr>
              <w:rPr>
                <w:sz w:val="16"/>
                <w:szCs w:val="16"/>
              </w:rPr>
            </w:pPr>
          </w:p>
        </w:tc>
      </w:tr>
      <w:tr w:rsidR="00AE5C79" w:rsidRPr="00AE5C79" w14:paraId="01638B9A" w14:textId="77777777" w:rsidTr="008F442E">
        <w:trPr>
          <w:trHeight w:val="34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56D54637" w14:textId="77777777" w:rsidR="00AE5C79" w:rsidRPr="00AE5C79" w:rsidRDefault="00AE5C79" w:rsidP="00AE5C79">
            <w:pPr>
              <w:spacing w:after="100" w:afterAutospacing="1"/>
            </w:pPr>
          </w:p>
        </w:tc>
        <w:tc>
          <w:tcPr>
            <w:tcW w:w="2133" w:type="dxa"/>
            <w:gridSpan w:val="2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</w:tcPr>
          <w:p w14:paraId="4EF398A0" w14:textId="77777777" w:rsidR="00AE5C79" w:rsidRPr="00AE5C79" w:rsidRDefault="00AE5C79" w:rsidP="00AE5C79">
            <w:pPr>
              <w:spacing w:after="100" w:afterAutospacing="1"/>
              <w:rPr>
                <w:b/>
              </w:rPr>
            </w:pPr>
          </w:p>
        </w:tc>
        <w:tc>
          <w:tcPr>
            <w:tcW w:w="8147" w:type="dxa"/>
            <w:gridSpan w:val="5"/>
            <w:tcBorders>
              <w:top w:val="nil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72331A7F" w14:textId="77777777" w:rsidR="00AE5C79" w:rsidRPr="00AE5C79" w:rsidRDefault="00AE5C79" w:rsidP="00AE5C79">
            <w:pPr>
              <w:spacing w:after="100" w:afterAutospacing="1"/>
              <w:ind w:left="-40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2D8C7B51" w14:textId="77777777" w:rsidR="00AE5C79" w:rsidRPr="00AE5C79" w:rsidRDefault="00AE5C79" w:rsidP="00AE5C79">
            <w:pPr>
              <w:spacing w:after="100" w:afterAutospacing="1"/>
            </w:pPr>
          </w:p>
        </w:tc>
      </w:tr>
      <w:tr w:rsidR="00731D7C" w:rsidRPr="00843F2D" w14:paraId="0854414A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62EF36C2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0E14A9F1" w14:textId="77777777" w:rsidR="00731D7C" w:rsidRPr="00731D7C" w:rsidRDefault="0082646A" w:rsidP="00843F2D">
            <w:pPr>
              <w:rPr>
                <w:b/>
              </w:rPr>
            </w:pPr>
            <w:r>
              <w:rPr>
                <w:b/>
              </w:rPr>
              <w:t>Other responsibilities</w:t>
            </w:r>
          </w:p>
        </w:tc>
        <w:tc>
          <w:tcPr>
            <w:tcW w:w="8147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49C82BFC" w14:textId="77777777" w:rsidR="00AE5C79" w:rsidRPr="00AE5C79" w:rsidRDefault="00E22FA9" w:rsidP="009D51E9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>
              <w:t>E</w:t>
            </w:r>
            <w:r w:rsidR="00AE5C79" w:rsidRPr="00AE5C79">
              <w:t xml:space="preserve">ngage in line management, supervision and annual performance appraisal with the </w:t>
            </w:r>
            <w:r w:rsidR="00DB6B61">
              <w:t>Immigration</w:t>
            </w:r>
            <w:r w:rsidR="001429F7">
              <w:t xml:space="preserve"> Supervisor</w:t>
            </w:r>
            <w:r w:rsidR="00AE5C79" w:rsidRPr="00AE5C79">
              <w:t xml:space="preserve">. </w:t>
            </w:r>
          </w:p>
          <w:p w14:paraId="1F4C4D8C" w14:textId="77777777" w:rsidR="005C15CA" w:rsidRPr="00AE5C79" w:rsidRDefault="000B5583" w:rsidP="009D51E9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 w:rsidRPr="000B5583">
              <w:t>Work as a member of a te</w:t>
            </w:r>
            <w:r>
              <w:t>am, give and receive support, and</w:t>
            </w:r>
            <w:r w:rsidRPr="000B5583">
              <w:t xml:space="preserve"> work considerately and co-operatively</w:t>
            </w:r>
            <w:r>
              <w:t xml:space="preserve"> with other team </w:t>
            </w:r>
            <w:r w:rsidR="00691F9A">
              <w:t>members</w:t>
            </w:r>
            <w:r>
              <w:t>.</w:t>
            </w:r>
          </w:p>
          <w:p w14:paraId="4D47B605" w14:textId="77777777" w:rsidR="00AE5C79" w:rsidRPr="00AE5C79" w:rsidRDefault="000705DB" w:rsidP="009D51E9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 w:rsidRPr="000705DB">
              <w:t>Comply with</w:t>
            </w:r>
            <w:r w:rsidR="00A85D2D">
              <w:t xml:space="preserve"> the</w:t>
            </w:r>
            <w:r w:rsidRPr="000705DB">
              <w:t xml:space="preserve"> Centre’s Equal Opportunities policy and work in an anti-discriminatory/non-judgemental manner</w:t>
            </w:r>
            <w:r w:rsidR="00AE5C79" w:rsidRPr="00AE5C79">
              <w:t xml:space="preserve">. </w:t>
            </w:r>
          </w:p>
          <w:p w14:paraId="531EC691" w14:textId="5EA46DE8" w:rsidR="00AE5C79" w:rsidRPr="00AE5C79" w:rsidRDefault="00E22FA9" w:rsidP="009D51E9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>
              <w:t>A</w:t>
            </w:r>
            <w:r w:rsidR="0093651C">
              <w:t>ttend</w:t>
            </w:r>
            <w:r w:rsidR="000705DB">
              <w:t xml:space="preserve"> and </w:t>
            </w:r>
            <w:r w:rsidR="0093651C">
              <w:t xml:space="preserve">represent </w:t>
            </w:r>
            <w:r w:rsidR="00AC661D">
              <w:t>St Pauls Advice Centre</w:t>
            </w:r>
            <w:r w:rsidR="00AC661D">
              <w:t xml:space="preserve"> </w:t>
            </w:r>
            <w:r w:rsidR="000705DB">
              <w:t>at</w:t>
            </w:r>
            <w:r w:rsidR="00AE5C79" w:rsidRPr="00AE5C79">
              <w:t xml:space="preserve"> internal and external</w:t>
            </w:r>
            <w:r w:rsidR="0093651C">
              <w:t xml:space="preserve"> meetings and events</w:t>
            </w:r>
            <w:r w:rsidR="00AE5C79" w:rsidRPr="00AE5C79">
              <w:t xml:space="preserve">. </w:t>
            </w:r>
          </w:p>
          <w:p w14:paraId="5EB47FF7" w14:textId="77777777" w:rsidR="00AE5C79" w:rsidRPr="00AE5C79" w:rsidRDefault="00E22FA9" w:rsidP="009D51E9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>
              <w:t>U</w:t>
            </w:r>
            <w:r w:rsidR="00AE5C79" w:rsidRPr="00AE5C79">
              <w:t xml:space="preserve">ndertake relevant statutory and personal development training. </w:t>
            </w:r>
          </w:p>
          <w:p w14:paraId="4D9E1806" w14:textId="77777777" w:rsidR="00731D7C" w:rsidRPr="00843F2D" w:rsidRDefault="00E22FA9" w:rsidP="0093651C">
            <w:pPr>
              <w:pStyle w:val="ListParagraph"/>
              <w:numPr>
                <w:ilvl w:val="0"/>
                <w:numId w:val="2"/>
              </w:numPr>
              <w:spacing w:after="120"/>
              <w:ind w:left="317" w:hanging="357"/>
              <w:contextualSpacing w:val="0"/>
            </w:pPr>
            <w:r>
              <w:t>C</w:t>
            </w:r>
            <w:r w:rsidR="00AE5C79" w:rsidRPr="00AE5C79">
              <w:t>arry out all such other duties appropriate to the post as required.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50C6A3B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</w:tr>
      <w:tr w:rsidR="00843F2D" w:rsidRPr="00843F2D" w14:paraId="321E4CC5" w14:textId="77777777" w:rsidTr="00AE5C79">
        <w:trPr>
          <w:trHeight w:val="170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23595DEB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674D664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3B5181E3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40F0A6D9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shd w:val="clear" w:color="auto" w:fill="B5FAFF" w:themeFill="text2" w:themeFillTint="33"/>
            <w:vAlign w:val="center"/>
          </w:tcPr>
          <w:p w14:paraId="6B3DB450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93B46F7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  <w:tr w:rsidR="00731D7C" w:rsidRPr="00843F2D" w14:paraId="4E4429E9" w14:textId="77777777" w:rsidTr="00AE5C79">
        <w:trPr>
          <w:trHeight w:val="454"/>
        </w:trPr>
        <w:tc>
          <w:tcPr>
            <w:tcW w:w="243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4F73EFA4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2DBD4AC2" w14:textId="77777777" w:rsidR="00731D7C" w:rsidRPr="00731D7C" w:rsidRDefault="00731D7C" w:rsidP="00843F2D">
            <w:pPr>
              <w:rPr>
                <w:b/>
              </w:rPr>
            </w:pPr>
            <w:r w:rsidRPr="00731D7C">
              <w:rPr>
                <w:b/>
              </w:rPr>
              <w:t>Salary, Working hours &amp; Benefits:</w:t>
            </w:r>
          </w:p>
        </w:tc>
        <w:tc>
          <w:tcPr>
            <w:tcW w:w="8147" w:type="dxa"/>
            <w:gridSpan w:val="5"/>
            <w:tcBorders>
              <w:top w:val="single" w:sz="4" w:space="0" w:color="88888C" w:themeColor="text1" w:themeTint="99"/>
              <w:bottom w:val="single" w:sz="4" w:space="0" w:color="88888C" w:themeColor="text1" w:themeTint="99"/>
            </w:tcBorders>
            <w:vAlign w:val="center"/>
          </w:tcPr>
          <w:p w14:paraId="51E9C8B2" w14:textId="188ACC10" w:rsidR="00AE5C79" w:rsidRDefault="00722C7E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/>
              <w:contextualSpacing w:val="0"/>
            </w:pPr>
            <w:r>
              <w:t>Salary: £</w:t>
            </w:r>
            <w:r w:rsidR="004B22F4">
              <w:t>11,439.20</w:t>
            </w:r>
            <w:r>
              <w:t xml:space="preserve"> </w:t>
            </w:r>
            <w:r w:rsidR="00A258A8">
              <w:t xml:space="preserve">to £12,256.29 </w:t>
            </w:r>
            <w:r>
              <w:t>actual (£</w:t>
            </w:r>
            <w:r w:rsidR="00082D73" w:rsidRPr="00082D73">
              <w:t>28,598</w:t>
            </w:r>
            <w:r w:rsidR="00082D73" w:rsidRPr="00082D73">
              <w:t xml:space="preserve"> </w:t>
            </w:r>
            <w:r w:rsidR="00A258A8">
              <w:t>FTE,</w:t>
            </w:r>
            <w:r w:rsidR="00DB6B61">
              <w:t xml:space="preserve"> NJC 1</w:t>
            </w:r>
            <w:r w:rsidR="00BF25AB">
              <w:t>2</w:t>
            </w:r>
            <w:r>
              <w:t>)</w:t>
            </w:r>
          </w:p>
          <w:p w14:paraId="4554D3AD" w14:textId="13FCBCAB" w:rsidR="00785476" w:rsidRDefault="00785476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/>
              <w:contextualSpacing w:val="0"/>
            </w:pPr>
            <w:r>
              <w:t xml:space="preserve">Support to take </w:t>
            </w:r>
            <w:r w:rsidR="009115B7">
              <w:t>IAA</w:t>
            </w:r>
            <w:r>
              <w:t xml:space="preserve"> exams and register with </w:t>
            </w:r>
            <w:r w:rsidR="009115B7">
              <w:t>IAA</w:t>
            </w:r>
            <w:r>
              <w:t xml:space="preserve"> </w:t>
            </w:r>
            <w:r w:rsidR="00852D5F">
              <w:t>if applicable.</w:t>
            </w:r>
          </w:p>
          <w:p w14:paraId="10C534CD" w14:textId="331C5396" w:rsidR="00DB6B61" w:rsidRPr="00AE5C79" w:rsidRDefault="00DB6B61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/>
              <w:contextualSpacing w:val="0"/>
            </w:pPr>
            <w:r>
              <w:t>Fixed Term contract until 31</w:t>
            </w:r>
            <w:r w:rsidRPr="00DB6B61">
              <w:rPr>
                <w:vertAlign w:val="superscript"/>
              </w:rPr>
              <w:t>st</w:t>
            </w:r>
            <w:r>
              <w:t xml:space="preserve"> March 202</w:t>
            </w:r>
            <w:r w:rsidR="009115B7">
              <w:t>7</w:t>
            </w:r>
            <w:r>
              <w:t>.</w:t>
            </w:r>
          </w:p>
          <w:p w14:paraId="788751AB" w14:textId="10D1F307" w:rsidR="00722C7E" w:rsidRDefault="00675A22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57"/>
              <w:contextualSpacing w:val="0"/>
            </w:pPr>
            <w:r>
              <w:t xml:space="preserve">Working hours: </w:t>
            </w:r>
            <w:r w:rsidR="007A46D4">
              <w:t>1</w:t>
            </w:r>
            <w:r w:rsidR="009115B7">
              <w:t>4</w:t>
            </w:r>
            <w:r w:rsidR="00722C7E">
              <w:t xml:space="preserve"> hours per week</w:t>
            </w:r>
            <w:r w:rsidR="004B22F4">
              <w:t xml:space="preserve"> (or 15 over 3 days).</w:t>
            </w:r>
          </w:p>
          <w:p w14:paraId="7A550BF9" w14:textId="77777777" w:rsidR="00AE5C79" w:rsidRDefault="00ED772F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57"/>
              <w:contextualSpacing w:val="0"/>
            </w:pPr>
            <w:r>
              <w:t>Annual Leave: 30</w:t>
            </w:r>
            <w:r w:rsidR="00AE5C79" w:rsidRPr="00AE5C79">
              <w:t xml:space="preserve"> days per </w:t>
            </w:r>
            <w:r>
              <w:t xml:space="preserve">year </w:t>
            </w:r>
            <w:r w:rsidR="00AB21A9">
              <w:t>(pro-rata)</w:t>
            </w:r>
          </w:p>
          <w:p w14:paraId="2BB93D3B" w14:textId="77777777" w:rsidR="00ED772F" w:rsidRPr="00AE5C79" w:rsidRDefault="00ED772F" w:rsidP="00722C7E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57"/>
              <w:contextualSpacing w:val="0"/>
            </w:pPr>
            <w:r>
              <w:t>Ext</w:t>
            </w:r>
            <w:r w:rsidR="00A85D2D">
              <w:t>ra 3 days annual leave between Christ</w:t>
            </w:r>
            <w:r w:rsidR="00062312">
              <w:t>mas &amp; New</w:t>
            </w:r>
            <w:r w:rsidR="00A85D2D">
              <w:t xml:space="preserve"> Year</w:t>
            </w:r>
          </w:p>
          <w:p w14:paraId="7C6EB7F4" w14:textId="03642D8C" w:rsidR="00722C7E" w:rsidRPr="00731D7C" w:rsidRDefault="00ED772F" w:rsidP="008C5E61">
            <w:pPr>
              <w:pStyle w:val="ListParagraph"/>
              <w:numPr>
                <w:ilvl w:val="0"/>
                <w:numId w:val="3"/>
              </w:numPr>
              <w:spacing w:after="120"/>
              <w:ind w:left="345" w:hanging="357"/>
              <w:contextualSpacing w:val="0"/>
            </w:pPr>
            <w:r>
              <w:t xml:space="preserve">Pension Scheme: 5% </w:t>
            </w:r>
            <w:r w:rsidR="001A472F">
              <w:t>employer</w:t>
            </w:r>
            <w:r w:rsidR="00667962">
              <w:t>’</w:t>
            </w:r>
            <w:r w:rsidR="001A472F">
              <w:t>s contribution</w:t>
            </w:r>
            <w:r>
              <w:t xml:space="preserve"> 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B5FAFF" w:themeFill="text2" w:themeFillTint="33"/>
            <w:vAlign w:val="center"/>
          </w:tcPr>
          <w:p w14:paraId="3E93FC55" w14:textId="77777777" w:rsidR="00731D7C" w:rsidRPr="00843F2D" w:rsidRDefault="00731D7C" w:rsidP="00843F2D">
            <w:pPr>
              <w:rPr>
                <w:sz w:val="16"/>
                <w:szCs w:val="16"/>
              </w:rPr>
            </w:pPr>
          </w:p>
        </w:tc>
      </w:tr>
      <w:tr w:rsidR="00731D7C" w:rsidRPr="00843F2D" w14:paraId="461EA71E" w14:textId="77777777" w:rsidTr="008F442E">
        <w:trPr>
          <w:trHeight w:val="17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2808B21A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70A55CD8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12E7BCAA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5F3D7257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88888C" w:themeColor="text1" w:themeTint="99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5358505E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B5FAFF" w:themeFill="text2" w:themeFillTint="33"/>
            <w:vAlign w:val="center"/>
          </w:tcPr>
          <w:p w14:paraId="7E0FFB0A" w14:textId="77777777" w:rsidR="00843F2D" w:rsidRPr="00843F2D" w:rsidRDefault="00843F2D" w:rsidP="00843F2D">
            <w:pPr>
              <w:rPr>
                <w:sz w:val="16"/>
                <w:szCs w:val="16"/>
              </w:rPr>
            </w:pPr>
          </w:p>
        </w:tc>
      </w:tr>
    </w:tbl>
    <w:p w14:paraId="20FE06BD" w14:textId="77777777" w:rsidR="009F2436" w:rsidRDefault="009F2436"/>
    <w:sectPr w:rsidR="009F2436" w:rsidSect="009F243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3937" w14:textId="77777777" w:rsidR="00E12D30" w:rsidRDefault="00E12D30" w:rsidP="009F2436">
      <w:pPr>
        <w:spacing w:after="0"/>
      </w:pPr>
      <w:r>
        <w:separator/>
      </w:r>
    </w:p>
  </w:endnote>
  <w:endnote w:type="continuationSeparator" w:id="0">
    <w:p w14:paraId="24A925A6" w14:textId="77777777" w:rsidR="00E12D30" w:rsidRDefault="00E12D30" w:rsidP="009F2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  <w:embedRegular r:id="rId1" w:fontKey="{7BB702A7-5DA1-4852-9D8B-1E5CDA1C4073}"/>
    <w:embedBold r:id="rId2" w:fontKey="{C04FBA5C-2891-4F05-9C05-B079E51E4E11}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DDC" w14:textId="77777777" w:rsidR="004736FD" w:rsidRPr="004736FD" w:rsidRDefault="004736FD" w:rsidP="004736FD">
    <w:pPr>
      <w:pBdr>
        <w:top w:val="single" w:sz="4" w:space="1" w:color="88888C" w:themeColor="text1" w:themeTint="99"/>
        <w:bottom w:val="single" w:sz="4" w:space="1" w:color="88888C" w:themeColor="text1" w:themeTint="99"/>
      </w:pBdr>
      <w:shd w:val="clear" w:color="auto" w:fill="B5FAFF" w:themeFill="text2" w:themeFillTint="33"/>
      <w:tabs>
        <w:tab w:val="center" w:pos="4513"/>
        <w:tab w:val="right" w:pos="10490"/>
      </w:tabs>
      <w:spacing w:after="0"/>
      <w:rPr>
        <w:b/>
        <w:color w:val="88888C" w:themeColor="text1" w:themeTint="99"/>
        <w:sz w:val="20"/>
        <w:szCs w:val="20"/>
      </w:rPr>
    </w:pPr>
    <w:r>
      <w:rPr>
        <w:b/>
        <w:color w:val="88888C" w:themeColor="text1" w:themeTint="99"/>
        <w:sz w:val="20"/>
        <w:szCs w:val="20"/>
      </w:rPr>
      <w:t>Job Description</w:t>
    </w:r>
    <w:r>
      <w:rPr>
        <w:b/>
        <w:color w:val="88888C" w:themeColor="text1" w:themeTint="99"/>
        <w:sz w:val="20"/>
        <w:szCs w:val="20"/>
      </w:rPr>
      <w:tab/>
    </w:r>
    <w:r w:rsidRPr="004736FD">
      <w:rPr>
        <w:b/>
        <w:color w:val="88888C" w:themeColor="text1" w:themeTint="99"/>
        <w:sz w:val="20"/>
        <w:szCs w:val="20"/>
      </w:rPr>
      <w:tab/>
      <w:t xml:space="preserve">PAGE </w:t>
    </w:r>
    <w:r w:rsidRPr="004736FD">
      <w:rPr>
        <w:b/>
        <w:color w:val="88888C" w:themeColor="text1" w:themeTint="99"/>
        <w:sz w:val="20"/>
        <w:szCs w:val="20"/>
      </w:rPr>
      <w:fldChar w:fldCharType="begin"/>
    </w:r>
    <w:r w:rsidRPr="004736FD">
      <w:rPr>
        <w:b/>
        <w:color w:val="88888C" w:themeColor="text1" w:themeTint="99"/>
        <w:sz w:val="20"/>
        <w:szCs w:val="20"/>
      </w:rPr>
      <w:instrText xml:space="preserve"> PAGE   \* MERGEFORMAT </w:instrText>
    </w:r>
    <w:r w:rsidRPr="004736FD">
      <w:rPr>
        <w:b/>
        <w:color w:val="88888C" w:themeColor="text1" w:themeTint="99"/>
        <w:sz w:val="20"/>
        <w:szCs w:val="20"/>
      </w:rPr>
      <w:fldChar w:fldCharType="separate"/>
    </w:r>
    <w:r w:rsidR="00DB6B61">
      <w:rPr>
        <w:b/>
        <w:noProof/>
        <w:color w:val="88888C" w:themeColor="text1" w:themeTint="99"/>
        <w:sz w:val="20"/>
        <w:szCs w:val="20"/>
      </w:rPr>
      <w:t>2</w:t>
    </w:r>
    <w:r w:rsidRPr="004736FD">
      <w:rPr>
        <w:b/>
        <w:noProof/>
        <w:color w:val="88888C" w:themeColor="text1" w:themeTint="99"/>
        <w:sz w:val="20"/>
        <w:szCs w:val="20"/>
      </w:rPr>
      <w:fldChar w:fldCharType="end"/>
    </w:r>
  </w:p>
  <w:p w14:paraId="7AAE31E9" w14:textId="77777777" w:rsidR="004736FD" w:rsidRDefault="00473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43C0" w14:textId="77777777" w:rsidR="00E12D30" w:rsidRDefault="00E12D30" w:rsidP="009F2436">
      <w:pPr>
        <w:spacing w:after="0"/>
      </w:pPr>
      <w:r>
        <w:separator/>
      </w:r>
    </w:p>
  </w:footnote>
  <w:footnote w:type="continuationSeparator" w:id="0">
    <w:p w14:paraId="16C2ED8E" w14:textId="77777777" w:rsidR="00E12D30" w:rsidRDefault="00E12D30" w:rsidP="009F2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E62" w14:textId="77777777" w:rsidR="009F2436" w:rsidRDefault="009F2436">
    <w:pPr>
      <w:pStyle w:val="Header"/>
    </w:pPr>
    <w:r>
      <w:rPr>
        <w:noProof/>
        <w:lang w:eastAsia="en-GB"/>
      </w:rPr>
      <w:drawing>
        <wp:inline distT="0" distB="0" distL="0" distR="0" wp14:anchorId="173EC105" wp14:editId="5D7F95AF">
          <wp:extent cx="962025" cy="68039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C logo R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051" cy="68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CFD6A" w14:textId="77777777" w:rsidR="009F2436" w:rsidRDefault="009F2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7819"/>
    <w:multiLevelType w:val="hybridMultilevel"/>
    <w:tmpl w:val="6B5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15F32"/>
    <w:multiLevelType w:val="hybridMultilevel"/>
    <w:tmpl w:val="BDC6E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96842"/>
    <w:multiLevelType w:val="hybridMultilevel"/>
    <w:tmpl w:val="E028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54334"/>
    <w:multiLevelType w:val="hybridMultilevel"/>
    <w:tmpl w:val="BE46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21347">
    <w:abstractNumId w:val="0"/>
  </w:num>
  <w:num w:numId="2" w16cid:durableId="835993404">
    <w:abstractNumId w:val="3"/>
  </w:num>
  <w:num w:numId="3" w16cid:durableId="1856260227">
    <w:abstractNumId w:val="2"/>
  </w:num>
  <w:num w:numId="4" w16cid:durableId="88028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36"/>
    <w:rsid w:val="00003020"/>
    <w:rsid w:val="000559A7"/>
    <w:rsid w:val="00062312"/>
    <w:rsid w:val="000705DB"/>
    <w:rsid w:val="00082D73"/>
    <w:rsid w:val="000A4665"/>
    <w:rsid w:val="000B5583"/>
    <w:rsid w:val="000F77D9"/>
    <w:rsid w:val="001429F7"/>
    <w:rsid w:val="00156C6E"/>
    <w:rsid w:val="00172376"/>
    <w:rsid w:val="001A472F"/>
    <w:rsid w:val="001C72D0"/>
    <w:rsid w:val="001E18D0"/>
    <w:rsid w:val="001F09C4"/>
    <w:rsid w:val="001F6632"/>
    <w:rsid w:val="002276BC"/>
    <w:rsid w:val="00230877"/>
    <w:rsid w:val="00233454"/>
    <w:rsid w:val="00244DD2"/>
    <w:rsid w:val="00282939"/>
    <w:rsid w:val="002F3AFA"/>
    <w:rsid w:val="0031319F"/>
    <w:rsid w:val="00322F0E"/>
    <w:rsid w:val="00353D26"/>
    <w:rsid w:val="003E59F0"/>
    <w:rsid w:val="00407DC1"/>
    <w:rsid w:val="00424AC3"/>
    <w:rsid w:val="00453510"/>
    <w:rsid w:val="00454CC6"/>
    <w:rsid w:val="004736FD"/>
    <w:rsid w:val="004941EA"/>
    <w:rsid w:val="00494C01"/>
    <w:rsid w:val="004A2900"/>
    <w:rsid w:val="004B22F4"/>
    <w:rsid w:val="004B2D2A"/>
    <w:rsid w:val="004F2A59"/>
    <w:rsid w:val="00573D53"/>
    <w:rsid w:val="005B5DC3"/>
    <w:rsid w:val="005C15CA"/>
    <w:rsid w:val="005E2A9D"/>
    <w:rsid w:val="00667962"/>
    <w:rsid w:val="00675A22"/>
    <w:rsid w:val="00676ACB"/>
    <w:rsid w:val="00691F9A"/>
    <w:rsid w:val="00693DB4"/>
    <w:rsid w:val="00722C7E"/>
    <w:rsid w:val="00731D7C"/>
    <w:rsid w:val="007527D2"/>
    <w:rsid w:val="0076634E"/>
    <w:rsid w:val="00767E8F"/>
    <w:rsid w:val="00785476"/>
    <w:rsid w:val="0079042F"/>
    <w:rsid w:val="007A46D4"/>
    <w:rsid w:val="007C057A"/>
    <w:rsid w:val="0082646A"/>
    <w:rsid w:val="00843F2D"/>
    <w:rsid w:val="00846665"/>
    <w:rsid w:val="00852D5F"/>
    <w:rsid w:val="008966EC"/>
    <w:rsid w:val="008A2222"/>
    <w:rsid w:val="008B2C4F"/>
    <w:rsid w:val="008C5E61"/>
    <w:rsid w:val="008F442E"/>
    <w:rsid w:val="009115B7"/>
    <w:rsid w:val="0093651C"/>
    <w:rsid w:val="009424BE"/>
    <w:rsid w:val="0096200D"/>
    <w:rsid w:val="00966813"/>
    <w:rsid w:val="00971E74"/>
    <w:rsid w:val="009D51E9"/>
    <w:rsid w:val="009E44AF"/>
    <w:rsid w:val="009F2436"/>
    <w:rsid w:val="00A258A8"/>
    <w:rsid w:val="00A42C47"/>
    <w:rsid w:val="00A70A1A"/>
    <w:rsid w:val="00A85D2D"/>
    <w:rsid w:val="00A93FC0"/>
    <w:rsid w:val="00AA188A"/>
    <w:rsid w:val="00AB21A9"/>
    <w:rsid w:val="00AC661D"/>
    <w:rsid w:val="00AE5C79"/>
    <w:rsid w:val="00B24C41"/>
    <w:rsid w:val="00B361B9"/>
    <w:rsid w:val="00BB58A1"/>
    <w:rsid w:val="00BB660A"/>
    <w:rsid w:val="00BC549D"/>
    <w:rsid w:val="00BE2F3F"/>
    <w:rsid w:val="00BF107D"/>
    <w:rsid w:val="00BF25AB"/>
    <w:rsid w:val="00C825D2"/>
    <w:rsid w:val="00C871C3"/>
    <w:rsid w:val="00CA0C9F"/>
    <w:rsid w:val="00CB071B"/>
    <w:rsid w:val="00CF4555"/>
    <w:rsid w:val="00D1346E"/>
    <w:rsid w:val="00D17136"/>
    <w:rsid w:val="00DB4FFA"/>
    <w:rsid w:val="00DB6B61"/>
    <w:rsid w:val="00DC2994"/>
    <w:rsid w:val="00DD5B98"/>
    <w:rsid w:val="00DF0B73"/>
    <w:rsid w:val="00E04A42"/>
    <w:rsid w:val="00E12D30"/>
    <w:rsid w:val="00E22FA9"/>
    <w:rsid w:val="00E421AC"/>
    <w:rsid w:val="00E85AB1"/>
    <w:rsid w:val="00E95564"/>
    <w:rsid w:val="00ED13A9"/>
    <w:rsid w:val="00ED772F"/>
    <w:rsid w:val="00F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1B82"/>
  <w15:docId w15:val="{4C09050A-172F-4205-AC91-F22246C0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 Light" w:eastAsia="Calibri" w:hAnsi="Ubuntu Light" w:cs="Times New Roman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Normal">
    <w:name w:val="SPAC Normal"/>
    <w:link w:val="SPACNormalChar"/>
    <w:qFormat/>
    <w:rsid w:val="0076634E"/>
  </w:style>
  <w:style w:type="character" w:customStyle="1" w:styleId="SPACNormalChar">
    <w:name w:val="SPAC Normal Char"/>
    <w:basedOn w:val="DefaultParagraphFont"/>
    <w:link w:val="SPACNormal"/>
    <w:rsid w:val="0076634E"/>
  </w:style>
  <w:style w:type="paragraph" w:customStyle="1" w:styleId="Titleorange">
    <w:name w:val="Title orange"/>
    <w:basedOn w:val="SPACNormal"/>
    <w:next w:val="SPACNormal"/>
    <w:link w:val="TitleorangeChar"/>
    <w:uiPriority w:val="1"/>
    <w:qFormat/>
    <w:rsid w:val="0076634E"/>
    <w:rPr>
      <w:color w:val="EB6819"/>
      <w:sz w:val="44"/>
    </w:rPr>
  </w:style>
  <w:style w:type="character" w:customStyle="1" w:styleId="TitleorangeChar">
    <w:name w:val="Title orange Char"/>
    <w:link w:val="Titleorange"/>
    <w:uiPriority w:val="1"/>
    <w:rsid w:val="0076634E"/>
    <w:rPr>
      <w:color w:val="EB6819"/>
      <w:sz w:val="44"/>
    </w:rPr>
  </w:style>
  <w:style w:type="paragraph" w:customStyle="1" w:styleId="TitleAqua">
    <w:name w:val="Title Aqua"/>
    <w:basedOn w:val="SPACNormal"/>
    <w:next w:val="SPACNormal"/>
    <w:link w:val="TitleAquaChar"/>
    <w:uiPriority w:val="1"/>
    <w:qFormat/>
    <w:rsid w:val="0076634E"/>
    <w:rPr>
      <w:color w:val="00878F"/>
      <w:sz w:val="44"/>
    </w:rPr>
  </w:style>
  <w:style w:type="character" w:customStyle="1" w:styleId="TitleAquaChar">
    <w:name w:val="Title Aqua Char"/>
    <w:link w:val="TitleAqua"/>
    <w:uiPriority w:val="1"/>
    <w:rsid w:val="0076634E"/>
    <w:rPr>
      <w:color w:val="00878F"/>
      <w:sz w:val="44"/>
    </w:rPr>
  </w:style>
  <w:style w:type="paragraph" w:customStyle="1" w:styleId="Headingorange">
    <w:name w:val="Heading orange"/>
    <w:basedOn w:val="SPACNormal"/>
    <w:next w:val="SPACNormal"/>
    <w:link w:val="HeadingorangeChar"/>
    <w:uiPriority w:val="2"/>
    <w:qFormat/>
    <w:rsid w:val="0076634E"/>
    <w:rPr>
      <w:color w:val="EB6819"/>
      <w:sz w:val="40"/>
    </w:rPr>
  </w:style>
  <w:style w:type="character" w:customStyle="1" w:styleId="HeadingorangeChar">
    <w:name w:val="Heading orange Char"/>
    <w:link w:val="Headingorange"/>
    <w:uiPriority w:val="2"/>
    <w:rsid w:val="0076634E"/>
    <w:rPr>
      <w:color w:val="EB6819"/>
      <w:sz w:val="40"/>
    </w:rPr>
  </w:style>
  <w:style w:type="paragraph" w:customStyle="1" w:styleId="Subheadingorange">
    <w:name w:val="Subheading orange"/>
    <w:basedOn w:val="SPACNormal"/>
    <w:next w:val="SPACNormal"/>
    <w:link w:val="SubheadingorangeChar"/>
    <w:uiPriority w:val="3"/>
    <w:qFormat/>
    <w:rsid w:val="0076634E"/>
    <w:pPr>
      <w:spacing w:before="120"/>
    </w:pPr>
    <w:rPr>
      <w:rFonts w:ascii="Ubuntu Medium" w:hAnsi="Ubuntu Medium"/>
      <w:noProof/>
      <w:color w:val="EB6819"/>
      <w:lang w:eastAsia="en-GB"/>
    </w:rPr>
  </w:style>
  <w:style w:type="character" w:customStyle="1" w:styleId="SubheadingorangeChar">
    <w:name w:val="Subheading orange Char"/>
    <w:link w:val="Subheadingorange"/>
    <w:uiPriority w:val="3"/>
    <w:rsid w:val="0076634E"/>
    <w:rPr>
      <w:rFonts w:ascii="Ubuntu Medium" w:hAnsi="Ubuntu Medium"/>
      <w:noProof/>
      <w:color w:val="EB6819"/>
      <w:lang w:eastAsia="en-GB"/>
    </w:rPr>
  </w:style>
  <w:style w:type="paragraph" w:customStyle="1" w:styleId="Subheadingaqua">
    <w:name w:val="Subheading aqua"/>
    <w:basedOn w:val="SPACNormal"/>
    <w:next w:val="SPACNormal"/>
    <w:link w:val="SubheadingaquaChar"/>
    <w:uiPriority w:val="3"/>
    <w:qFormat/>
    <w:rsid w:val="0076634E"/>
    <w:pPr>
      <w:spacing w:before="120"/>
    </w:pPr>
    <w:rPr>
      <w:rFonts w:ascii="Ubuntu Medium" w:hAnsi="Ubuntu Medium"/>
      <w:color w:val="00878F"/>
    </w:rPr>
  </w:style>
  <w:style w:type="character" w:customStyle="1" w:styleId="SubheadingaquaChar">
    <w:name w:val="Subheading aqua Char"/>
    <w:link w:val="Subheadingaqua"/>
    <w:uiPriority w:val="3"/>
    <w:rsid w:val="0076634E"/>
    <w:rPr>
      <w:rFonts w:ascii="Ubuntu Medium" w:hAnsi="Ubuntu Medium"/>
      <w:color w:val="00878F"/>
    </w:rPr>
  </w:style>
  <w:style w:type="paragraph" w:customStyle="1" w:styleId="SubheadingGrey">
    <w:name w:val="Subheading Grey"/>
    <w:basedOn w:val="Normal"/>
    <w:link w:val="SubheadingGreyChar"/>
    <w:uiPriority w:val="3"/>
    <w:qFormat/>
    <w:rsid w:val="0076634E"/>
    <w:pPr>
      <w:spacing w:before="120"/>
    </w:pPr>
    <w:rPr>
      <w:rFonts w:ascii="Ubuntu Medium" w:hAnsi="Ubuntu Medium"/>
      <w:color w:val="3C3C3E"/>
    </w:rPr>
  </w:style>
  <w:style w:type="character" w:customStyle="1" w:styleId="SubheadingGreyChar">
    <w:name w:val="Subheading Grey Char"/>
    <w:link w:val="SubheadingGrey"/>
    <w:uiPriority w:val="3"/>
    <w:rsid w:val="0076634E"/>
    <w:rPr>
      <w:rFonts w:ascii="Ubuntu Medium" w:hAnsi="Ubuntu Medium"/>
      <w:color w:val="3C3C3E"/>
      <w:szCs w:val="24"/>
    </w:rPr>
  </w:style>
  <w:style w:type="paragraph" w:customStyle="1" w:styleId="Quoteaqua">
    <w:name w:val="Quote aqua"/>
    <w:basedOn w:val="SPACNormal"/>
    <w:next w:val="SPACNormal"/>
    <w:link w:val="QuoteaquaChar"/>
    <w:uiPriority w:val="4"/>
    <w:qFormat/>
    <w:rsid w:val="0076634E"/>
    <w:rPr>
      <w:color w:val="00878F"/>
      <w:sz w:val="28"/>
      <w:szCs w:val="28"/>
    </w:rPr>
  </w:style>
  <w:style w:type="character" w:customStyle="1" w:styleId="QuoteaquaChar">
    <w:name w:val="Quote aqua Char"/>
    <w:link w:val="Quoteaqua"/>
    <w:uiPriority w:val="4"/>
    <w:rsid w:val="0076634E"/>
    <w:rPr>
      <w:color w:val="00878F"/>
      <w:sz w:val="28"/>
      <w:szCs w:val="28"/>
    </w:rPr>
  </w:style>
  <w:style w:type="paragraph" w:customStyle="1" w:styleId="Quoteorange">
    <w:name w:val="Quote orange"/>
    <w:basedOn w:val="SPACNormal"/>
    <w:next w:val="SPACNormal"/>
    <w:link w:val="QuoteorangeChar"/>
    <w:uiPriority w:val="4"/>
    <w:qFormat/>
    <w:rsid w:val="0076634E"/>
    <w:rPr>
      <w:color w:val="EB6819"/>
      <w:sz w:val="28"/>
    </w:rPr>
  </w:style>
  <w:style w:type="character" w:customStyle="1" w:styleId="QuoteorangeChar">
    <w:name w:val="Quote orange Char"/>
    <w:link w:val="Quoteorange"/>
    <w:uiPriority w:val="4"/>
    <w:rsid w:val="0076634E"/>
    <w:rPr>
      <w:color w:val="EB6819"/>
      <w:sz w:val="28"/>
    </w:rPr>
  </w:style>
  <w:style w:type="paragraph" w:customStyle="1" w:styleId="Subheadingwhite">
    <w:name w:val="Subheading white"/>
    <w:basedOn w:val="SPACNormal"/>
    <w:next w:val="SPACNormal"/>
    <w:link w:val="SubheadingwhiteChar"/>
    <w:uiPriority w:val="3"/>
    <w:qFormat/>
    <w:rsid w:val="0076634E"/>
    <w:rPr>
      <w:rFonts w:ascii="Ubuntu Medium" w:hAnsi="Ubuntu Medium"/>
      <w:color w:val="FFFFFF"/>
    </w:rPr>
  </w:style>
  <w:style w:type="character" w:customStyle="1" w:styleId="SubheadingwhiteChar">
    <w:name w:val="Subheading white Char"/>
    <w:link w:val="Subheadingwhite"/>
    <w:uiPriority w:val="3"/>
    <w:rsid w:val="0076634E"/>
    <w:rPr>
      <w:rFonts w:ascii="Ubuntu Medium" w:hAnsi="Ubuntu Medium"/>
      <w:color w:val="FFFFFF"/>
    </w:rPr>
  </w:style>
  <w:style w:type="paragraph" w:customStyle="1" w:styleId="Paneltext">
    <w:name w:val="Panel text"/>
    <w:basedOn w:val="SPACNormal"/>
    <w:next w:val="SPACNormal"/>
    <w:link w:val="PaneltextChar"/>
    <w:uiPriority w:val="5"/>
    <w:qFormat/>
    <w:rsid w:val="0076634E"/>
    <w:rPr>
      <w:rFonts w:ascii="Ubuntu" w:hAnsi="Ubuntu"/>
      <w:color w:val="FFFFFF"/>
    </w:rPr>
  </w:style>
  <w:style w:type="character" w:customStyle="1" w:styleId="PaneltextChar">
    <w:name w:val="Panel text Char"/>
    <w:link w:val="Paneltext"/>
    <w:uiPriority w:val="5"/>
    <w:rsid w:val="0076634E"/>
    <w:rPr>
      <w:rFonts w:ascii="Ubuntu" w:hAnsi="Ubuntu"/>
      <w:color w:val="FFFFFF"/>
    </w:rPr>
  </w:style>
  <w:style w:type="paragraph" w:customStyle="1" w:styleId="Headingaqua">
    <w:name w:val="Heading aqua"/>
    <w:basedOn w:val="SPACNormal"/>
    <w:next w:val="SPACNormal"/>
    <w:link w:val="HeadingaquaChar"/>
    <w:uiPriority w:val="2"/>
    <w:qFormat/>
    <w:rsid w:val="0076634E"/>
    <w:rPr>
      <w:color w:val="00878F"/>
      <w:sz w:val="40"/>
    </w:rPr>
  </w:style>
  <w:style w:type="character" w:customStyle="1" w:styleId="HeadingaquaChar">
    <w:name w:val="Heading aqua Char"/>
    <w:link w:val="Headingaqua"/>
    <w:uiPriority w:val="2"/>
    <w:rsid w:val="0076634E"/>
    <w:rPr>
      <w:color w:val="00878F"/>
      <w:sz w:val="40"/>
    </w:rPr>
  </w:style>
  <w:style w:type="paragraph" w:styleId="Header">
    <w:name w:val="header"/>
    <w:basedOn w:val="Normal"/>
    <w:link w:val="HeaderChar"/>
    <w:uiPriority w:val="99"/>
    <w:unhideWhenUsed/>
    <w:rsid w:val="009F243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2436"/>
  </w:style>
  <w:style w:type="paragraph" w:styleId="Footer">
    <w:name w:val="footer"/>
    <w:basedOn w:val="Normal"/>
    <w:link w:val="FooterChar"/>
    <w:uiPriority w:val="99"/>
    <w:unhideWhenUsed/>
    <w:rsid w:val="009F243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2436"/>
  </w:style>
  <w:style w:type="paragraph" w:styleId="BalloonText">
    <w:name w:val="Balloon Text"/>
    <w:basedOn w:val="Normal"/>
    <w:link w:val="BalloonTextChar"/>
    <w:uiPriority w:val="99"/>
    <w:semiHidden/>
    <w:unhideWhenUsed/>
    <w:rsid w:val="009F24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4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43F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31D7C"/>
    <w:pPr>
      <w:ind w:left="720"/>
      <w:contextualSpacing/>
    </w:pPr>
  </w:style>
  <w:style w:type="paragraph" w:styleId="Revision">
    <w:name w:val="Revision"/>
    <w:hidden/>
    <w:uiPriority w:val="99"/>
    <w:semiHidden/>
    <w:rsid w:val="00667962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F7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SPAC%20report.dotx" TargetMode="External"/></Relationships>
</file>

<file path=word/theme/theme1.xml><?xml version="1.0" encoding="utf-8"?>
<a:theme xmlns:a="http://schemas.openxmlformats.org/drawingml/2006/main" name="SPAC">
  <a:themeElements>
    <a:clrScheme name="SPAC">
      <a:dk1>
        <a:srgbClr val="3C3C3E"/>
      </a:dk1>
      <a:lt1>
        <a:sysClr val="window" lastClr="FFFFFF"/>
      </a:lt1>
      <a:dk2>
        <a:srgbClr val="00878F"/>
      </a:dk2>
      <a:lt2>
        <a:srgbClr val="EB6819"/>
      </a:lt2>
      <a:accent1>
        <a:srgbClr val="2272A6"/>
      </a:accent1>
      <a:accent2>
        <a:srgbClr val="BE372A"/>
      </a:accent2>
      <a:accent3>
        <a:srgbClr val="E8B100"/>
      </a:accent3>
      <a:accent4>
        <a:srgbClr val="5E763D"/>
      </a:accent4>
      <a:accent5>
        <a:srgbClr val="005E68"/>
      </a:accent5>
      <a:accent6>
        <a:srgbClr val="EB6819"/>
      </a:accent6>
      <a:hlink>
        <a:srgbClr val="0000FF"/>
      </a:hlink>
      <a:folHlink>
        <a:srgbClr val="800080"/>
      </a:folHlink>
    </a:clrScheme>
    <a:fontScheme name="SPAC">
      <a:majorFont>
        <a:latin typeface="Ubuntu Light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E485723247866F19431E787ABE" ma:contentTypeVersion="4" ma:contentTypeDescription="Create a new document." ma:contentTypeScope="" ma:versionID="bc5064b67af793ff1140445f325cd1f1">
  <xsd:schema xmlns:xsd="http://www.w3.org/2001/XMLSchema" xmlns:xs="http://www.w3.org/2001/XMLSchema" xmlns:p="http://schemas.microsoft.com/office/2006/metadata/properties" xmlns:ns2="58ec114e-2142-4fcb-bc31-15478be26fbd" targetNamespace="http://schemas.microsoft.com/office/2006/metadata/properties" ma:root="true" ma:fieldsID="6bd4a158d204c0b54ec2ac6e596592bc" ns2:_="">
    <xsd:import namespace="58ec114e-2142-4fcb-bc31-15478be2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c114e-2142-4fcb-bc31-15478be2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70755-34E7-4074-B2C3-FD9BF311E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38109-2B6B-41F3-8888-55F7C8BF43E9}"/>
</file>

<file path=customXml/itemProps3.xml><?xml version="1.0" encoding="utf-8"?>
<ds:datastoreItem xmlns:ds="http://schemas.openxmlformats.org/officeDocument/2006/customXml" ds:itemID="{8640018B-5B43-499F-99BF-65B6BC6B9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SPAC report</Template>
  <TotalTime>7</TotalTime>
  <Pages>2</Pages>
  <Words>485</Words>
  <Characters>2277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Advice Centre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Woodcock</dc:creator>
  <cp:keywords/>
  <dc:description/>
  <cp:lastModifiedBy>Rob France</cp:lastModifiedBy>
  <cp:revision>12</cp:revision>
  <cp:lastPrinted>2024-01-02T11:40:00Z</cp:lastPrinted>
  <dcterms:created xsi:type="dcterms:W3CDTF">2026-02-23T13:05:00Z</dcterms:created>
  <dcterms:modified xsi:type="dcterms:W3CDTF">2026-02-23T13:14:00Z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0x0101000694F2E485723247866F19431E787ABE</vt:lpwstr>
  </property>
  <property fmtid="{D5CDD505-2E9C-101B-9397-08002B2CF9AE}" pid="3" name="Order">
    <vt:r8>330200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